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3" w:rsidRPr="00DE15B9" w:rsidRDefault="005053A3" w:rsidP="005053A3">
      <w:pPr>
        <w:jc w:val="center"/>
        <w:rPr>
          <w:b/>
        </w:rPr>
      </w:pPr>
      <w:r w:rsidRPr="00DE15B9">
        <w:rPr>
          <w:b/>
        </w:rPr>
        <w:t>РОССИЙСКАЯ ФЕДЕРАЦИЯ</w:t>
      </w:r>
    </w:p>
    <w:p w:rsidR="005053A3" w:rsidRPr="00DE15B9" w:rsidRDefault="005053A3" w:rsidP="005053A3">
      <w:pPr>
        <w:jc w:val="center"/>
        <w:rPr>
          <w:b/>
        </w:rPr>
      </w:pPr>
      <w:r w:rsidRPr="00DE15B9">
        <w:rPr>
          <w:b/>
        </w:rPr>
        <w:t>ИРКУТСКАЯ ОБЛАСТЬ</w:t>
      </w:r>
    </w:p>
    <w:p w:rsidR="005053A3" w:rsidRDefault="005053A3" w:rsidP="005053A3">
      <w:pPr>
        <w:jc w:val="center"/>
        <w:rPr>
          <w:b/>
        </w:rPr>
      </w:pPr>
      <w:r>
        <w:rPr>
          <w:b/>
        </w:rPr>
        <w:t>КИРЕНСКИЙ РАЙОН</w:t>
      </w:r>
    </w:p>
    <w:p w:rsidR="005053A3" w:rsidRPr="00DE15B9" w:rsidRDefault="005053A3" w:rsidP="005053A3">
      <w:pPr>
        <w:jc w:val="center"/>
        <w:rPr>
          <w:b/>
        </w:rPr>
      </w:pPr>
      <w:r w:rsidRPr="00DE15B9">
        <w:rPr>
          <w:b/>
        </w:rPr>
        <w:t>МАКАРОВСКОЕ  МО</w:t>
      </w:r>
    </w:p>
    <w:p w:rsidR="005053A3" w:rsidRPr="00DE15B9" w:rsidRDefault="005053A3" w:rsidP="005053A3">
      <w:pPr>
        <w:jc w:val="center"/>
      </w:pPr>
    </w:p>
    <w:p w:rsidR="005053A3" w:rsidRPr="00DE15B9" w:rsidRDefault="005053A3" w:rsidP="005053A3">
      <w:pPr>
        <w:jc w:val="center"/>
      </w:pPr>
      <w:r w:rsidRPr="00DE15B9">
        <w:t>АДМИНИСТРАЦИЯ</w:t>
      </w:r>
    </w:p>
    <w:p w:rsidR="005053A3" w:rsidRPr="00DE15B9" w:rsidRDefault="005053A3" w:rsidP="005053A3">
      <w:pPr>
        <w:jc w:val="center"/>
      </w:pPr>
      <w:r w:rsidRPr="00DE15B9">
        <w:t>Макаровского сельского поселения</w:t>
      </w:r>
    </w:p>
    <w:p w:rsidR="005053A3" w:rsidRPr="00DE15B9" w:rsidRDefault="005053A3" w:rsidP="005053A3">
      <w:pPr>
        <w:jc w:val="center"/>
      </w:pPr>
    </w:p>
    <w:p w:rsidR="005053A3" w:rsidRPr="00DE15B9" w:rsidRDefault="005053A3" w:rsidP="005053A3">
      <w:pPr>
        <w:jc w:val="center"/>
        <w:rPr>
          <w:b/>
        </w:rPr>
      </w:pPr>
    </w:p>
    <w:p w:rsidR="005053A3" w:rsidRPr="00DE15B9" w:rsidRDefault="005053A3" w:rsidP="005053A3">
      <w:pPr>
        <w:jc w:val="center"/>
        <w:rPr>
          <w:b/>
        </w:rPr>
      </w:pPr>
      <w:r>
        <w:rPr>
          <w:b/>
        </w:rPr>
        <w:t>Постановление № 9</w:t>
      </w:r>
      <w:r w:rsidR="00460D4F">
        <w:rPr>
          <w:b/>
        </w:rPr>
        <w:t>/а</w:t>
      </w:r>
    </w:p>
    <w:p w:rsidR="005053A3" w:rsidRPr="00DE15B9" w:rsidRDefault="005053A3" w:rsidP="005053A3">
      <w:pPr>
        <w:tabs>
          <w:tab w:val="left" w:pos="1300"/>
          <w:tab w:val="right" w:pos="9354"/>
        </w:tabs>
        <w:jc w:val="center"/>
      </w:pPr>
    </w:p>
    <w:p w:rsidR="005053A3" w:rsidRPr="00DE15B9" w:rsidRDefault="005053A3" w:rsidP="005053A3">
      <w:pPr>
        <w:tabs>
          <w:tab w:val="left" w:pos="1300"/>
          <w:tab w:val="right" w:pos="9354"/>
        </w:tabs>
        <w:jc w:val="center"/>
      </w:pPr>
      <w:r>
        <w:t>от   25 февраля 2019</w:t>
      </w:r>
      <w:r w:rsidRPr="00DE15B9">
        <w:t xml:space="preserve"> г.</w:t>
      </w:r>
      <w:r w:rsidRPr="00DE15B9">
        <w:tab/>
        <w:t>с. Макарово</w:t>
      </w:r>
    </w:p>
    <w:p w:rsidR="005053A3" w:rsidRPr="00DE15B9" w:rsidRDefault="005053A3" w:rsidP="005053A3">
      <w:pPr>
        <w:jc w:val="both"/>
      </w:pPr>
    </w:p>
    <w:p w:rsidR="005053A3" w:rsidRDefault="005053A3" w:rsidP="005053A3">
      <w:pPr>
        <w:rPr>
          <w:b/>
        </w:rPr>
      </w:pPr>
      <w:r w:rsidRPr="00F214D5">
        <w:rPr>
          <w:b/>
        </w:rPr>
        <w:t xml:space="preserve">«Об утверждении </w:t>
      </w:r>
      <w:proofErr w:type="gramStart"/>
      <w:r w:rsidRPr="00F214D5">
        <w:rPr>
          <w:b/>
        </w:rPr>
        <w:t>Положения организации рабо</w:t>
      </w:r>
      <w:r>
        <w:rPr>
          <w:b/>
        </w:rPr>
        <w:t>ты пункта временного размещения</w:t>
      </w:r>
      <w:proofErr w:type="gramEnd"/>
    </w:p>
    <w:p w:rsidR="005053A3" w:rsidRPr="00F214D5" w:rsidRDefault="005053A3" w:rsidP="005053A3">
      <w:pPr>
        <w:rPr>
          <w:b/>
        </w:rPr>
      </w:pPr>
      <w:r w:rsidRPr="00F214D5">
        <w:rPr>
          <w:b/>
        </w:rPr>
        <w:t>населения»</w:t>
      </w:r>
    </w:p>
    <w:p w:rsidR="005053A3" w:rsidRPr="00F214D5" w:rsidRDefault="005053A3" w:rsidP="005053A3">
      <w:pPr>
        <w:jc w:val="center"/>
        <w:rPr>
          <w:b/>
        </w:rPr>
      </w:pPr>
    </w:p>
    <w:p w:rsidR="005053A3" w:rsidRPr="00F214D5" w:rsidRDefault="005053A3" w:rsidP="005053A3">
      <w:pPr>
        <w:ind w:firstLine="708"/>
        <w:jc w:val="both"/>
      </w:pPr>
      <w:r w:rsidRPr="00F214D5">
        <w:t>Во исполнении Федерального Закона от 21.12.1994г.№69-ФЗ «О защите населения и терроризма от чрезвычайных ситуаций природного и техногенного характера», руководствуясь ФЗ от 06.10.2003 года №131-ФЗ «Об общих принципах организации местного самоуправления в Российской Федерации», Уставом Макаровского МО, в целях организации проведения эвакуационных мероприятий при чрезвычайных ситуациях в мирное время, для практического осуществления эвакуационных мероприятий в Макаровском муниципальном образовании,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gramStart"/>
      <w:r>
        <w:t>о</w:t>
      </w:r>
      <w:proofErr w:type="gramEnd"/>
      <w:r>
        <w:t xml:space="preserve"> с т а </w:t>
      </w:r>
      <w:proofErr w:type="spellStart"/>
      <w:r>
        <w:t>н</w:t>
      </w:r>
      <w:proofErr w:type="spellEnd"/>
      <w:r>
        <w:t xml:space="preserve"> о в л я ю:</w:t>
      </w:r>
    </w:p>
    <w:p w:rsidR="005053A3" w:rsidRPr="00F214D5" w:rsidRDefault="005053A3" w:rsidP="005053A3">
      <w:pPr>
        <w:jc w:val="both"/>
      </w:pP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>Утвердить «Положение об организации работы пункта временного размещения населения»;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>Утвердить перечень пунктов временного размещения населения Макаровского МО при ЧС природного и техногенного характера;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>Утвердить транспорт, привлекаемый для проведения эвакуационных мероприятий при ЧС природного и техногенного характера на территории Макаровского МО;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 xml:space="preserve">Утвердить расчет </w:t>
      </w:r>
      <w:proofErr w:type="spellStart"/>
      <w:r w:rsidRPr="00F214D5">
        <w:t>эваконаселения</w:t>
      </w:r>
      <w:proofErr w:type="spellEnd"/>
      <w:r w:rsidRPr="00F214D5">
        <w:t xml:space="preserve"> на ПВР;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 xml:space="preserve">Начальнику ПВР организовать планирование мероприятий по приемам </w:t>
      </w:r>
      <w:proofErr w:type="spellStart"/>
      <w:r w:rsidRPr="00F214D5">
        <w:t>эваконаселения</w:t>
      </w:r>
      <w:proofErr w:type="spellEnd"/>
      <w:r w:rsidRPr="00F214D5">
        <w:t xml:space="preserve"> на ПВР, совместно с </w:t>
      </w:r>
      <w:proofErr w:type="spellStart"/>
      <w:r w:rsidRPr="00F214D5">
        <w:t>эвакоприемной</w:t>
      </w:r>
      <w:proofErr w:type="spellEnd"/>
      <w:r w:rsidRPr="00F214D5">
        <w:t xml:space="preserve"> комиссией администрация Макаровского МО;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>Начальнику ПВР осуществить руководство по организации развертывания приема эвакуированного населения;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r w:rsidRPr="00F214D5">
        <w:t>Постан</w:t>
      </w:r>
      <w:r>
        <w:t>овление Главы Макаровского МО 21.02.2018 № 5</w:t>
      </w:r>
      <w:r w:rsidRPr="00F214D5">
        <w:t xml:space="preserve"> признать утратившим силу.</w:t>
      </w:r>
    </w:p>
    <w:p w:rsidR="005053A3" w:rsidRPr="00F214D5" w:rsidRDefault="005053A3" w:rsidP="005053A3">
      <w:pPr>
        <w:numPr>
          <w:ilvl w:val="0"/>
          <w:numId w:val="1"/>
        </w:numPr>
        <w:jc w:val="both"/>
      </w:pPr>
      <w:proofErr w:type="gramStart"/>
      <w:r w:rsidRPr="00F214D5">
        <w:t>Контроль за</w:t>
      </w:r>
      <w:proofErr w:type="gramEnd"/>
      <w:r w:rsidRPr="00F214D5">
        <w:t xml:space="preserve"> исполнением настоящего постановления оставляю за собой.</w:t>
      </w:r>
    </w:p>
    <w:p w:rsidR="005053A3" w:rsidRPr="00F214D5" w:rsidRDefault="005053A3" w:rsidP="005053A3">
      <w:pPr>
        <w:jc w:val="both"/>
      </w:pPr>
    </w:p>
    <w:p w:rsidR="005053A3" w:rsidRPr="00F214D5" w:rsidRDefault="005053A3" w:rsidP="005053A3">
      <w:pPr>
        <w:jc w:val="both"/>
      </w:pPr>
    </w:p>
    <w:p w:rsidR="005053A3" w:rsidRDefault="005053A3" w:rsidP="005053A3">
      <w:pPr>
        <w:tabs>
          <w:tab w:val="left" w:pos="5520"/>
        </w:tabs>
        <w:jc w:val="both"/>
      </w:pPr>
    </w:p>
    <w:p w:rsidR="005053A3" w:rsidRDefault="005053A3" w:rsidP="005053A3">
      <w:pPr>
        <w:tabs>
          <w:tab w:val="left" w:pos="5520"/>
        </w:tabs>
        <w:jc w:val="both"/>
      </w:pPr>
    </w:p>
    <w:p w:rsidR="005053A3" w:rsidRPr="00F214D5" w:rsidRDefault="005053A3" w:rsidP="005053A3">
      <w:pPr>
        <w:tabs>
          <w:tab w:val="left" w:pos="5520"/>
        </w:tabs>
        <w:jc w:val="both"/>
      </w:pPr>
      <w:r w:rsidRPr="00F214D5">
        <w:t>Глава администрации</w:t>
      </w:r>
    </w:p>
    <w:p w:rsidR="005053A3" w:rsidRPr="00F214D5" w:rsidRDefault="005053A3" w:rsidP="005053A3">
      <w:pPr>
        <w:tabs>
          <w:tab w:val="left" w:pos="5520"/>
        </w:tabs>
        <w:jc w:val="both"/>
      </w:pPr>
      <w:r w:rsidRPr="00F214D5">
        <w:t>Макаровского  МО                             ________________                  О.В.Ярыгина</w:t>
      </w:r>
    </w:p>
    <w:p w:rsidR="005053A3" w:rsidRPr="00F214D5" w:rsidRDefault="005053A3" w:rsidP="005053A3">
      <w:pPr>
        <w:jc w:val="both"/>
      </w:pPr>
    </w:p>
    <w:p w:rsidR="005053A3" w:rsidRPr="00F214D5" w:rsidRDefault="005053A3" w:rsidP="005053A3">
      <w:pPr>
        <w:jc w:val="right"/>
      </w:pPr>
    </w:p>
    <w:p w:rsidR="005053A3" w:rsidRPr="00F214D5" w:rsidRDefault="005053A3" w:rsidP="005053A3">
      <w:pPr>
        <w:jc w:val="right"/>
      </w:pPr>
    </w:p>
    <w:p w:rsidR="005053A3" w:rsidRPr="00F214D5" w:rsidRDefault="005053A3" w:rsidP="005053A3">
      <w:pPr>
        <w:jc w:val="center"/>
      </w:pPr>
    </w:p>
    <w:p w:rsidR="005053A3" w:rsidRPr="00F214D5" w:rsidRDefault="005053A3" w:rsidP="005053A3">
      <w:pPr>
        <w:jc w:val="both"/>
      </w:pPr>
    </w:p>
    <w:p w:rsidR="005053A3" w:rsidRDefault="005053A3" w:rsidP="005053A3"/>
    <w:p w:rsidR="005053A3" w:rsidRDefault="005053A3" w:rsidP="005053A3"/>
    <w:p w:rsidR="005053A3" w:rsidRDefault="005053A3" w:rsidP="005053A3">
      <w:pPr>
        <w:jc w:val="right"/>
      </w:pPr>
      <w:r>
        <w:lastRenderedPageBreak/>
        <w:t xml:space="preserve">Приложение № 1 </w:t>
      </w:r>
    </w:p>
    <w:p w:rsidR="005053A3" w:rsidRDefault="005053A3" w:rsidP="005053A3">
      <w:pPr>
        <w:jc w:val="right"/>
      </w:pPr>
      <w:r>
        <w:t>Утверждено Постановлением Главы</w:t>
      </w:r>
    </w:p>
    <w:p w:rsidR="005053A3" w:rsidRDefault="005053A3" w:rsidP="005053A3">
      <w:pPr>
        <w:jc w:val="right"/>
      </w:pPr>
      <w:r>
        <w:t>Макаровского муниципального образования</w:t>
      </w:r>
    </w:p>
    <w:p w:rsidR="005053A3" w:rsidRDefault="005053A3" w:rsidP="005053A3">
      <w:pPr>
        <w:jc w:val="right"/>
      </w:pPr>
      <w:r>
        <w:t>от 25 февраля  2019 г. № 9</w:t>
      </w:r>
      <w:r w:rsidR="00460D4F">
        <w:t>/а</w:t>
      </w:r>
      <w:r>
        <w:t xml:space="preserve"> </w:t>
      </w:r>
    </w:p>
    <w:p w:rsidR="005053A3" w:rsidRPr="008C1175" w:rsidRDefault="005053A3" w:rsidP="005053A3"/>
    <w:p w:rsidR="005053A3" w:rsidRDefault="005053A3" w:rsidP="005053A3"/>
    <w:p w:rsidR="005053A3" w:rsidRDefault="005053A3" w:rsidP="005053A3">
      <w:pPr>
        <w:jc w:val="center"/>
      </w:pPr>
    </w:p>
    <w:p w:rsidR="005053A3" w:rsidRPr="00F214D5" w:rsidRDefault="005053A3" w:rsidP="005053A3">
      <w:pPr>
        <w:tabs>
          <w:tab w:val="left" w:pos="3015"/>
        </w:tabs>
        <w:jc w:val="center"/>
      </w:pPr>
      <w:proofErr w:type="gramStart"/>
      <w:r w:rsidRPr="00F214D5">
        <w:t>П</w:t>
      </w:r>
      <w:proofErr w:type="gramEnd"/>
      <w:r w:rsidRPr="00F214D5">
        <w:t xml:space="preserve"> О Л О Ж Е Н И Е</w:t>
      </w:r>
    </w:p>
    <w:p w:rsidR="005053A3" w:rsidRPr="00F214D5" w:rsidRDefault="005053A3" w:rsidP="005053A3">
      <w:pPr>
        <w:tabs>
          <w:tab w:val="left" w:pos="3015"/>
        </w:tabs>
        <w:jc w:val="center"/>
      </w:pPr>
      <w:r w:rsidRPr="00F214D5">
        <w:t>об организации работы пункта временного</w:t>
      </w:r>
    </w:p>
    <w:p w:rsidR="005053A3" w:rsidRPr="00F214D5" w:rsidRDefault="005053A3" w:rsidP="005053A3">
      <w:pPr>
        <w:tabs>
          <w:tab w:val="left" w:pos="3015"/>
        </w:tabs>
        <w:jc w:val="center"/>
      </w:pPr>
      <w:r w:rsidRPr="00F214D5">
        <w:t>размещения населения (ПВР)</w:t>
      </w:r>
    </w:p>
    <w:p w:rsidR="005053A3" w:rsidRPr="00F214D5" w:rsidRDefault="005053A3" w:rsidP="005053A3">
      <w:pPr>
        <w:jc w:val="center"/>
      </w:pPr>
    </w:p>
    <w:p w:rsidR="005053A3" w:rsidRPr="00F214D5" w:rsidRDefault="005053A3" w:rsidP="005053A3">
      <w:pPr>
        <w:jc w:val="both"/>
      </w:pPr>
    </w:p>
    <w:p w:rsidR="005053A3" w:rsidRPr="00F214D5" w:rsidRDefault="005053A3" w:rsidP="005053A3">
      <w:pPr>
        <w:numPr>
          <w:ilvl w:val="0"/>
          <w:numId w:val="2"/>
        </w:numPr>
        <w:tabs>
          <w:tab w:val="left" w:pos="3615"/>
        </w:tabs>
        <w:jc w:val="both"/>
      </w:pPr>
      <w:r w:rsidRPr="00F214D5">
        <w:t>Общие положения.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Место размещения пункта временного размещения определяется председателем эвакуационной комиссии </w:t>
      </w:r>
      <w:proofErr w:type="gramStart"/>
      <w:r w:rsidRPr="00F214D5">
        <w:t xml:space="preserve">( </w:t>
      </w:r>
      <w:proofErr w:type="gramEnd"/>
      <w:r w:rsidRPr="00F214D5">
        <w:t xml:space="preserve">далее – </w:t>
      </w:r>
      <w:proofErr w:type="spellStart"/>
      <w:r w:rsidRPr="00F214D5">
        <w:t>эвакокомиссии</w:t>
      </w:r>
      <w:proofErr w:type="spellEnd"/>
      <w:r w:rsidRPr="00F214D5">
        <w:t>) Макаровского муниципального образования и утверждается постановлением главы Макаровского МО.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Под пункты временного размещения отводятся различные общественные здания и сооружения 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В зависимости от количества прибывающего населения и времени его прибытия на ПВР предусматривается организация питания и снабжение питьевой водой.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Для этого могут быть использованы стационарные пункты общественного питания – столовые, кафе и др., а при отсутствии – пункты подвижного питания.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ПВР должны иметь телефонную связь с </w:t>
      </w:r>
      <w:proofErr w:type="spellStart"/>
      <w:r w:rsidRPr="00F214D5">
        <w:t>эвакокомиссией</w:t>
      </w:r>
      <w:proofErr w:type="spellEnd"/>
      <w:r w:rsidRPr="00F214D5">
        <w:t xml:space="preserve"> администрации  Макаровского  МО.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В состав пункта временного размещения назначаются ответственные работники из транспортных органов,  органов здравоохранения, народного  образования, дошкольных учреждений и органов связи. Численность персонала ППВР определяется с учетом численности прибывающего по эвакуации населения и объема мероприятий по его обеспечению.</w:t>
      </w:r>
    </w:p>
    <w:p w:rsidR="005053A3" w:rsidRPr="00F214D5" w:rsidRDefault="005053A3" w:rsidP="005053A3">
      <w:pPr>
        <w:tabs>
          <w:tab w:val="left" w:pos="3615"/>
        </w:tabs>
        <w:jc w:val="both"/>
      </w:pP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>2. Основные задачи ПВР.</w:t>
      </w:r>
    </w:p>
    <w:p w:rsidR="005053A3" w:rsidRPr="00F214D5" w:rsidRDefault="005053A3" w:rsidP="005053A3">
      <w:pPr>
        <w:tabs>
          <w:tab w:val="left" w:pos="3615"/>
        </w:tabs>
        <w:jc w:val="both"/>
      </w:pP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Участие  в разработке совместно с администрацией,  хозяйственными органами и организациями на территории Макаровского муниципального образования  плана размещения </w:t>
      </w:r>
      <w:proofErr w:type="spellStart"/>
      <w:r w:rsidRPr="00F214D5">
        <w:t>эваконаселения</w:t>
      </w:r>
      <w:proofErr w:type="spellEnd"/>
      <w:r w:rsidRPr="00F214D5">
        <w:t xml:space="preserve"> в безопасных районах, при возникновении ЧС природного и техногенного характера;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определение места развертывания (дислокации) ПВР;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организация подготовки личного состава ПВР к практической работе по предназначению;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разработка документов на личный состав ПВР их учет и хранение;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осуществление </w:t>
      </w:r>
      <w:proofErr w:type="gramStart"/>
      <w:r w:rsidRPr="00F214D5">
        <w:t>контроля за</w:t>
      </w:r>
      <w:proofErr w:type="gramEnd"/>
      <w:r w:rsidRPr="00F214D5">
        <w:t xml:space="preserve"> проведением в готовность ПВР;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уточнение выписки из окружного плана эвакуации населения при ЧС природного и техногенного характера;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 организация встречи автомобильных колонн, эвакуационных поездов, их регистрация, вывоз (вывод) </w:t>
      </w:r>
      <w:proofErr w:type="spellStart"/>
      <w:r w:rsidRPr="00F214D5">
        <w:t>эваконаселения</w:t>
      </w:r>
      <w:proofErr w:type="spellEnd"/>
      <w:r w:rsidRPr="00F214D5">
        <w:t xml:space="preserve"> с ПВР и его размещение по домам и квартирам в припасенные безопасные места;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lastRenderedPageBreak/>
        <w:t xml:space="preserve">               согласование с</w:t>
      </w:r>
      <w:r>
        <w:t xml:space="preserve"> частными лицами: </w:t>
      </w:r>
      <w:proofErr w:type="spellStart"/>
      <w:r>
        <w:t>Бацаевым</w:t>
      </w:r>
      <w:proofErr w:type="spellEnd"/>
      <w:r>
        <w:t xml:space="preserve"> А.М, Яковлевым С.В., </w:t>
      </w:r>
      <w:proofErr w:type="spellStart"/>
      <w:r>
        <w:t>Кувайшиным</w:t>
      </w:r>
      <w:proofErr w:type="spellEnd"/>
      <w:r>
        <w:t xml:space="preserve"> Ю.Г., Потаповым И.М., Потаповым Д.П., </w:t>
      </w:r>
      <w:r w:rsidRPr="00F214D5">
        <w:t>согласование</w:t>
      </w:r>
      <w:r>
        <w:t xml:space="preserve"> с ИП </w:t>
      </w:r>
      <w:proofErr w:type="spellStart"/>
      <w:r>
        <w:t>Бараковой</w:t>
      </w:r>
      <w:proofErr w:type="spellEnd"/>
      <w:r>
        <w:t xml:space="preserve"> Ю.В.</w:t>
      </w:r>
      <w:r w:rsidRPr="00F214D5">
        <w:t>, графиков движения транспортных средств и его выделение;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организация оказания медицинской  помощи </w:t>
      </w:r>
      <w:proofErr w:type="gramStart"/>
      <w:r w:rsidRPr="00F214D5">
        <w:t>заболевшим</w:t>
      </w:r>
      <w:proofErr w:type="gramEnd"/>
      <w:r w:rsidRPr="00F214D5">
        <w:t xml:space="preserve"> из числа прибывшего </w:t>
      </w:r>
      <w:proofErr w:type="spellStart"/>
      <w:r w:rsidRPr="00F214D5">
        <w:t>эваконаселения</w:t>
      </w:r>
      <w:proofErr w:type="spellEnd"/>
      <w:r w:rsidRPr="00F214D5">
        <w:t>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обеспечение поддерживания общественного порядка и укрытия  населения, находящегося на ПВР по сигналам гражданской обороны;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своевременные доклады в </w:t>
      </w:r>
      <w:proofErr w:type="spellStart"/>
      <w:r w:rsidRPr="00F214D5">
        <w:t>эвакокомиссию</w:t>
      </w:r>
      <w:proofErr w:type="spellEnd"/>
      <w:r w:rsidRPr="00F214D5">
        <w:t xml:space="preserve">  Макаровского муниципального образования времени прибытия, количестве прибывшего </w:t>
      </w:r>
      <w:proofErr w:type="spellStart"/>
      <w:r w:rsidRPr="00F214D5">
        <w:t>эваконаселения</w:t>
      </w:r>
      <w:proofErr w:type="spellEnd"/>
      <w:r w:rsidRPr="00F214D5">
        <w:t xml:space="preserve">  и отправке его в конечный пункт размещения;</w:t>
      </w:r>
    </w:p>
    <w:p w:rsidR="005053A3" w:rsidRPr="00F214D5" w:rsidRDefault="005053A3" w:rsidP="005053A3">
      <w:pPr>
        <w:tabs>
          <w:tab w:val="left" w:pos="3615"/>
        </w:tabs>
        <w:jc w:val="both"/>
      </w:pPr>
      <w:r w:rsidRPr="00F214D5">
        <w:t xml:space="preserve">              при необходимости своевременная выдача средств индивидуальной защиты населению.</w:t>
      </w:r>
    </w:p>
    <w:p w:rsidR="005053A3" w:rsidRPr="00F214D5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  <w:jc w:val="both"/>
      </w:pPr>
    </w:p>
    <w:p w:rsidR="005053A3" w:rsidRDefault="005053A3" w:rsidP="005053A3">
      <w:pPr>
        <w:tabs>
          <w:tab w:val="left" w:pos="3615"/>
        </w:tabs>
      </w:pPr>
      <w:r>
        <w:t xml:space="preserve">          </w:t>
      </w:r>
    </w:p>
    <w:p w:rsidR="005053A3" w:rsidRDefault="005053A3" w:rsidP="005053A3">
      <w:pPr>
        <w:tabs>
          <w:tab w:val="left" w:pos="3615"/>
        </w:tabs>
      </w:pPr>
      <w:r>
        <w:t xml:space="preserve">        </w:t>
      </w: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>
      <w:pPr>
        <w:tabs>
          <w:tab w:val="left" w:pos="3615"/>
        </w:tabs>
      </w:pPr>
    </w:p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/>
    <w:p w:rsidR="005053A3" w:rsidRDefault="005053A3" w:rsidP="005053A3">
      <w:pPr>
        <w:jc w:val="right"/>
      </w:pPr>
    </w:p>
    <w:p w:rsidR="005053A3" w:rsidRDefault="005053A3" w:rsidP="005053A3">
      <w:pPr>
        <w:jc w:val="right"/>
      </w:pPr>
    </w:p>
    <w:p w:rsidR="005053A3" w:rsidRDefault="005053A3" w:rsidP="005053A3">
      <w:pPr>
        <w:jc w:val="right"/>
      </w:pPr>
    </w:p>
    <w:p w:rsidR="005053A3" w:rsidRPr="00D43598" w:rsidRDefault="005053A3" w:rsidP="005053A3">
      <w:pPr>
        <w:jc w:val="right"/>
      </w:pPr>
      <w:r w:rsidRPr="00D43598">
        <w:lastRenderedPageBreak/>
        <w:t xml:space="preserve">Приложение № 2 </w:t>
      </w:r>
    </w:p>
    <w:p w:rsidR="005053A3" w:rsidRPr="00D43598" w:rsidRDefault="005053A3" w:rsidP="005053A3">
      <w:pPr>
        <w:jc w:val="right"/>
      </w:pPr>
      <w:r w:rsidRPr="00D43598">
        <w:t>Утверждено Постановлением Главы</w:t>
      </w:r>
    </w:p>
    <w:p w:rsidR="005053A3" w:rsidRPr="00D43598" w:rsidRDefault="005053A3" w:rsidP="005053A3">
      <w:pPr>
        <w:jc w:val="right"/>
      </w:pPr>
      <w:r w:rsidRPr="00D43598">
        <w:t>Макаровского муниципального образования</w:t>
      </w:r>
    </w:p>
    <w:p w:rsidR="005053A3" w:rsidRPr="00D43598" w:rsidRDefault="005053A3" w:rsidP="005053A3">
      <w:pPr>
        <w:jc w:val="right"/>
      </w:pPr>
      <w:r>
        <w:t>от 25 февраля  2019</w:t>
      </w:r>
      <w:r w:rsidRPr="00D43598">
        <w:t xml:space="preserve"> г</w:t>
      </w:r>
      <w:r>
        <w:t>. №  9</w:t>
      </w:r>
      <w:r w:rsidR="00460D4F">
        <w:t>/а</w:t>
      </w:r>
      <w:r w:rsidRPr="00D43598">
        <w:t xml:space="preserve"> </w:t>
      </w:r>
    </w:p>
    <w:p w:rsidR="005053A3" w:rsidRPr="00D43598" w:rsidRDefault="005053A3" w:rsidP="005053A3">
      <w:pPr>
        <w:tabs>
          <w:tab w:val="left" w:pos="3615"/>
        </w:tabs>
        <w:jc w:val="right"/>
      </w:pPr>
    </w:p>
    <w:p w:rsidR="005053A3" w:rsidRPr="00D43598" w:rsidRDefault="005053A3" w:rsidP="005053A3"/>
    <w:p w:rsidR="005053A3" w:rsidRPr="00D43598" w:rsidRDefault="005053A3" w:rsidP="005053A3">
      <w:pPr>
        <w:tabs>
          <w:tab w:val="left" w:pos="3075"/>
        </w:tabs>
        <w:jc w:val="center"/>
      </w:pPr>
      <w:proofErr w:type="gramStart"/>
      <w:r w:rsidRPr="00D43598">
        <w:t>П</w:t>
      </w:r>
      <w:proofErr w:type="gramEnd"/>
      <w:r w:rsidRPr="00D43598">
        <w:t xml:space="preserve"> Е Р Е Ч Е Н Ь</w:t>
      </w:r>
    </w:p>
    <w:p w:rsidR="005053A3" w:rsidRPr="00D43598" w:rsidRDefault="005053A3" w:rsidP="005053A3">
      <w:pPr>
        <w:tabs>
          <w:tab w:val="left" w:pos="3075"/>
        </w:tabs>
        <w:jc w:val="center"/>
      </w:pPr>
      <w:r w:rsidRPr="00D43598">
        <w:t>пунктов временного размещения населения (ПВР) Макаровского муниципального образования при ЧС природного и техногенного характера.</w:t>
      </w:r>
    </w:p>
    <w:p w:rsidR="005053A3" w:rsidRPr="00D43598" w:rsidRDefault="005053A3" w:rsidP="005053A3">
      <w:pPr>
        <w:tabs>
          <w:tab w:val="left" w:pos="3075"/>
        </w:tabs>
        <w:jc w:val="center"/>
      </w:pPr>
    </w:p>
    <w:tbl>
      <w:tblPr>
        <w:tblpPr w:leftFromText="180" w:rightFromText="180" w:vertAnchor="text" w:horzAnchor="margin" w:tblpY="383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976"/>
        <w:gridCol w:w="3156"/>
        <w:gridCol w:w="2825"/>
      </w:tblGrid>
      <w:tr w:rsidR="005053A3" w:rsidRPr="00F2484D" w:rsidTr="00DD65E4">
        <w:trPr>
          <w:trHeight w:val="716"/>
        </w:trPr>
        <w:tc>
          <w:tcPr>
            <w:tcW w:w="712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ind w:left="-1260" w:firstLine="1260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№</w:t>
            </w:r>
          </w:p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ind w:left="-1260" w:firstLine="1260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ПВР</w:t>
            </w:r>
          </w:p>
        </w:tc>
        <w:tc>
          <w:tcPr>
            <w:tcW w:w="2976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База создания, номер</w:t>
            </w:r>
          </w:p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телефона</w:t>
            </w:r>
          </w:p>
        </w:tc>
        <w:tc>
          <w:tcPr>
            <w:tcW w:w="3156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Количество населения приписанного к ПВР</w:t>
            </w:r>
          </w:p>
        </w:tc>
        <w:tc>
          <w:tcPr>
            <w:tcW w:w="2825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Ф.И.О.</w:t>
            </w:r>
          </w:p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b/>
                <w:i/>
                <w:sz w:val="20"/>
                <w:szCs w:val="20"/>
              </w:rPr>
            </w:pPr>
            <w:r w:rsidRPr="00F2484D">
              <w:rPr>
                <w:b/>
                <w:i/>
                <w:sz w:val="20"/>
                <w:szCs w:val="20"/>
              </w:rPr>
              <w:t>руководителя.</w:t>
            </w:r>
          </w:p>
        </w:tc>
      </w:tr>
      <w:tr w:rsidR="005053A3" w:rsidRPr="00F2484D" w:rsidTr="00DD65E4">
        <w:trPr>
          <w:trHeight w:val="1433"/>
        </w:trPr>
        <w:tc>
          <w:tcPr>
            <w:tcW w:w="712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76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 xml:space="preserve">МКДОУ «Детский сад </w:t>
            </w:r>
            <w:proofErr w:type="spellStart"/>
            <w:r w:rsidRPr="00F2484D">
              <w:rPr>
                <w:sz w:val="20"/>
                <w:szCs w:val="20"/>
              </w:rPr>
              <w:t>с</w:t>
            </w:r>
            <w:proofErr w:type="gramStart"/>
            <w:r w:rsidRPr="00F2484D">
              <w:rPr>
                <w:sz w:val="20"/>
                <w:szCs w:val="20"/>
              </w:rPr>
              <w:t>.М</w:t>
            </w:r>
            <w:proofErr w:type="gramEnd"/>
            <w:r w:rsidRPr="00F2484D">
              <w:rPr>
                <w:sz w:val="20"/>
                <w:szCs w:val="20"/>
              </w:rPr>
              <w:t>акарово</w:t>
            </w:r>
            <w:proofErr w:type="spellEnd"/>
            <w:r w:rsidRPr="00F2484D">
              <w:rPr>
                <w:sz w:val="20"/>
                <w:szCs w:val="20"/>
              </w:rPr>
              <w:t>»</w:t>
            </w:r>
          </w:p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>Ул</w:t>
            </w:r>
            <w:proofErr w:type="gramStart"/>
            <w:r w:rsidRPr="00F2484D">
              <w:rPr>
                <w:sz w:val="20"/>
                <w:szCs w:val="20"/>
              </w:rPr>
              <w:t>.С</w:t>
            </w:r>
            <w:proofErr w:type="gramEnd"/>
            <w:r w:rsidRPr="00F2484D">
              <w:rPr>
                <w:sz w:val="20"/>
                <w:szCs w:val="20"/>
              </w:rPr>
              <w:t xml:space="preserve">ибирская, 47 </w:t>
            </w:r>
          </w:p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>тел. 26-346</w:t>
            </w:r>
          </w:p>
        </w:tc>
        <w:tc>
          <w:tcPr>
            <w:tcW w:w="3156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>100</w:t>
            </w:r>
          </w:p>
        </w:tc>
        <w:tc>
          <w:tcPr>
            <w:tcW w:w="2825" w:type="dxa"/>
          </w:tcPr>
          <w:p w:rsidR="005053A3" w:rsidRPr="00F2484D" w:rsidRDefault="005053A3" w:rsidP="00DD65E4">
            <w:pPr>
              <w:tabs>
                <w:tab w:val="left" w:pos="3075"/>
              </w:tabs>
              <w:spacing w:after="160" w:line="256" w:lineRule="auto"/>
              <w:jc w:val="center"/>
              <w:rPr>
                <w:sz w:val="20"/>
                <w:szCs w:val="20"/>
              </w:rPr>
            </w:pPr>
            <w:r w:rsidRPr="00F2484D">
              <w:rPr>
                <w:sz w:val="20"/>
                <w:szCs w:val="20"/>
              </w:rPr>
              <w:t>Рукавишникова Надежда Романовна</w:t>
            </w:r>
          </w:p>
        </w:tc>
      </w:tr>
    </w:tbl>
    <w:p w:rsidR="005053A3" w:rsidRPr="00D43598" w:rsidRDefault="005053A3" w:rsidP="005053A3">
      <w:pPr>
        <w:tabs>
          <w:tab w:val="left" w:pos="3075"/>
        </w:tabs>
      </w:pPr>
    </w:p>
    <w:p w:rsidR="005053A3" w:rsidRPr="00D43598" w:rsidRDefault="005053A3" w:rsidP="005053A3"/>
    <w:p w:rsidR="005053A3" w:rsidRPr="00D43598" w:rsidRDefault="005053A3" w:rsidP="005053A3"/>
    <w:p w:rsidR="005053A3" w:rsidRPr="00D43598" w:rsidRDefault="005053A3" w:rsidP="005053A3">
      <w:pPr>
        <w:jc w:val="right"/>
      </w:pPr>
      <w:r w:rsidRPr="00D43598">
        <w:t xml:space="preserve">Приложение № 3 </w:t>
      </w:r>
    </w:p>
    <w:p w:rsidR="005053A3" w:rsidRPr="00D43598" w:rsidRDefault="005053A3" w:rsidP="005053A3">
      <w:pPr>
        <w:jc w:val="right"/>
      </w:pPr>
      <w:r w:rsidRPr="00D43598">
        <w:t>Утверждено Постановлением Главы</w:t>
      </w:r>
    </w:p>
    <w:p w:rsidR="005053A3" w:rsidRPr="00D43598" w:rsidRDefault="005053A3" w:rsidP="005053A3">
      <w:pPr>
        <w:jc w:val="right"/>
      </w:pPr>
      <w:r w:rsidRPr="00D43598">
        <w:t>Макаровского муниципального образования</w:t>
      </w:r>
    </w:p>
    <w:p w:rsidR="005053A3" w:rsidRPr="00D43598" w:rsidRDefault="005053A3" w:rsidP="005053A3">
      <w:pPr>
        <w:jc w:val="right"/>
      </w:pPr>
      <w:r>
        <w:t>от 25 февраля  2019</w:t>
      </w:r>
      <w:r w:rsidRPr="00D43598">
        <w:t xml:space="preserve"> г</w:t>
      </w:r>
      <w:r>
        <w:t>. №  9</w:t>
      </w:r>
      <w:r w:rsidR="00460D4F">
        <w:t>/а</w:t>
      </w:r>
      <w:r w:rsidRPr="00D43598">
        <w:t xml:space="preserve">  </w:t>
      </w:r>
    </w:p>
    <w:p w:rsidR="005053A3" w:rsidRPr="00D43598" w:rsidRDefault="005053A3" w:rsidP="005053A3">
      <w:pPr>
        <w:jc w:val="center"/>
      </w:pPr>
    </w:p>
    <w:p w:rsidR="005053A3" w:rsidRPr="00D43598" w:rsidRDefault="005053A3" w:rsidP="005053A3">
      <w:pPr>
        <w:jc w:val="center"/>
        <w:rPr>
          <w:sz w:val="22"/>
          <w:szCs w:val="22"/>
        </w:rPr>
      </w:pPr>
      <w:r w:rsidRPr="00D43598">
        <w:rPr>
          <w:sz w:val="22"/>
          <w:szCs w:val="22"/>
        </w:rPr>
        <w:t>Транспорт, привлекаемый для проведения эвакуационных мероприятий при ЧС природного и техногенного характера на территории Макаровского МО</w:t>
      </w:r>
    </w:p>
    <w:p w:rsidR="005053A3" w:rsidRPr="00D43598" w:rsidRDefault="005053A3" w:rsidP="005053A3">
      <w:pPr>
        <w:rPr>
          <w:sz w:val="22"/>
          <w:szCs w:val="22"/>
        </w:rPr>
      </w:pPr>
    </w:p>
    <w:p w:rsidR="005053A3" w:rsidRPr="00D43598" w:rsidRDefault="005053A3" w:rsidP="005053A3">
      <w:pPr>
        <w:rPr>
          <w:sz w:val="22"/>
          <w:szCs w:val="22"/>
        </w:rPr>
      </w:pPr>
    </w:p>
    <w:tbl>
      <w:tblPr>
        <w:tblW w:w="109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484"/>
        <w:gridCol w:w="6"/>
        <w:gridCol w:w="2112"/>
        <w:gridCol w:w="1800"/>
        <w:gridCol w:w="1262"/>
        <w:gridCol w:w="6"/>
        <w:gridCol w:w="1434"/>
        <w:gridCol w:w="6"/>
        <w:gridCol w:w="1254"/>
        <w:gridCol w:w="6"/>
        <w:gridCol w:w="825"/>
      </w:tblGrid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F248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484D">
              <w:rPr>
                <w:sz w:val="22"/>
                <w:szCs w:val="22"/>
              </w:rPr>
              <w:t>/</w:t>
            </w:r>
            <w:proofErr w:type="spellStart"/>
            <w:r w:rsidRPr="00F248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Наименование организации, выделяющей транспорт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Руководитель организации № телефона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Вид         транспорта (марка)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Количество единиц </w:t>
            </w:r>
            <w:proofErr w:type="spellStart"/>
            <w:r w:rsidRPr="00F2484D">
              <w:rPr>
                <w:sz w:val="22"/>
                <w:szCs w:val="22"/>
              </w:rPr>
              <w:t>автомоб</w:t>
            </w:r>
            <w:proofErr w:type="spellEnd"/>
            <w:r w:rsidRPr="00F2484D">
              <w:rPr>
                <w:sz w:val="22"/>
                <w:szCs w:val="22"/>
              </w:rPr>
              <w:t>/</w:t>
            </w:r>
            <w:proofErr w:type="spellStart"/>
            <w:r w:rsidRPr="00F2484D">
              <w:rPr>
                <w:sz w:val="22"/>
                <w:szCs w:val="22"/>
              </w:rPr>
              <w:t>инжен</w:t>
            </w:r>
            <w:proofErr w:type="spellEnd"/>
            <w:proofErr w:type="gramStart"/>
            <w:r w:rsidRPr="00F2484D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F2484D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Вместимость (грузоподъемность</w:t>
            </w:r>
            <w:proofErr w:type="gramStart"/>
            <w:r w:rsidRPr="00F2484D">
              <w:rPr>
                <w:sz w:val="22"/>
                <w:szCs w:val="22"/>
              </w:rPr>
              <w:t>)ч</w:t>
            </w:r>
            <w:proofErr w:type="gramEnd"/>
            <w:r w:rsidRPr="00F2484D">
              <w:rPr>
                <w:sz w:val="22"/>
                <w:szCs w:val="22"/>
              </w:rPr>
              <w:t>ел., тонн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Готовность транспортных средств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Время проведения транспорта в готовность, «Ч»+ЧАС,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1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7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8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Частное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proofErr w:type="spellStart"/>
            <w:r w:rsidRPr="00F2484D">
              <w:rPr>
                <w:sz w:val="22"/>
                <w:szCs w:val="22"/>
              </w:rPr>
              <w:t>Бацаев</w:t>
            </w:r>
            <w:proofErr w:type="spellEnd"/>
            <w:r w:rsidRPr="00F2484D">
              <w:rPr>
                <w:sz w:val="22"/>
                <w:szCs w:val="22"/>
              </w:rPr>
              <w:t xml:space="preserve"> А.М.</w:t>
            </w:r>
          </w:p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89500798239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Автомобиль Урал ЯМЗ 236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>2</w:t>
            </w:r>
            <w:r w:rsidRPr="00F2484D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Частное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Яковлев С.В. 89041562149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Маломерное судно  «Казанка» бортовой № Р28-44 ИК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0.4т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Ч+2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>3</w:t>
            </w:r>
            <w:r w:rsidRPr="00F2484D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Частное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proofErr w:type="spellStart"/>
            <w:r w:rsidRPr="00F2484D">
              <w:rPr>
                <w:sz w:val="22"/>
                <w:szCs w:val="22"/>
              </w:rPr>
              <w:t>Кувайшин</w:t>
            </w:r>
            <w:proofErr w:type="spellEnd"/>
            <w:r w:rsidRPr="00F2484D">
              <w:rPr>
                <w:sz w:val="22"/>
                <w:szCs w:val="22"/>
              </w:rPr>
              <w:t xml:space="preserve"> Ю.Г      </w:t>
            </w:r>
            <w:r w:rsidRPr="00F2484D">
              <w:rPr>
                <w:sz w:val="22"/>
                <w:szCs w:val="22"/>
              </w:rPr>
              <w:lastRenderedPageBreak/>
              <w:t>8(39568) 26-321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lastRenderedPageBreak/>
              <w:t xml:space="preserve">Маломерное </w:t>
            </w:r>
            <w:r w:rsidRPr="00F2484D">
              <w:rPr>
                <w:sz w:val="22"/>
                <w:szCs w:val="22"/>
              </w:rPr>
              <w:lastRenderedPageBreak/>
              <w:t>судно «Крым» бортовой №Р-38-83 ИК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lastRenderedPageBreak/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0.4т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Ч+2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lastRenderedPageBreak/>
              <w:t>4</w:t>
            </w:r>
            <w:r w:rsidRPr="00F2484D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Частное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proofErr w:type="gramStart"/>
            <w:r w:rsidRPr="00F2484D">
              <w:rPr>
                <w:sz w:val="22"/>
                <w:szCs w:val="22"/>
              </w:rPr>
              <w:t>Хорошев</w:t>
            </w:r>
            <w:proofErr w:type="gramEnd"/>
            <w:r w:rsidRPr="00F2484D">
              <w:rPr>
                <w:sz w:val="22"/>
                <w:szCs w:val="22"/>
              </w:rPr>
              <w:t xml:space="preserve"> М.А.       8(39568) 26-449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Автоцистерна для подвоза воды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2.0т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rPr>
          <w:trHeight w:val="945"/>
        </w:trPr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>5</w:t>
            </w:r>
            <w:r w:rsidRPr="00F2484D">
              <w:rPr>
                <w:sz w:val="22"/>
                <w:szCs w:val="22"/>
              </w:rPr>
              <w:t>.</w:t>
            </w:r>
          </w:p>
          <w:p w:rsidR="005053A3" w:rsidRPr="00F2484D" w:rsidRDefault="005053A3" w:rsidP="00DD65E4">
            <w:pPr>
              <w:spacing w:after="160" w:line="256" w:lineRule="auto"/>
            </w:pP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Частное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Потапов И.М.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Автоцистерна для подвоза воды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1.8т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rPr>
          <w:trHeight w:val="390"/>
        </w:trPr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>6</w:t>
            </w:r>
            <w:r w:rsidRPr="00F2484D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Частое лицо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Потапов Д.П.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Трактор МТЗ 80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 0.5т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rPr>
          <w:trHeight w:val="450"/>
        </w:trPr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>7</w:t>
            </w:r>
            <w:r w:rsidRPr="00F2484D">
              <w:rPr>
                <w:sz w:val="22"/>
                <w:szCs w:val="22"/>
              </w:rPr>
              <w:t>.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Баракова Ю.В.</w:t>
            </w:r>
          </w:p>
          <w:p w:rsidR="005053A3" w:rsidRPr="00F2484D" w:rsidRDefault="005053A3" w:rsidP="00DD65E4">
            <w:pPr>
              <w:spacing w:after="160" w:line="256" w:lineRule="auto"/>
              <w:ind w:right="-182"/>
            </w:pPr>
            <w:r w:rsidRPr="00F2484D">
              <w:rPr>
                <w:sz w:val="22"/>
                <w:szCs w:val="22"/>
              </w:rPr>
              <w:t>89041210770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F2484D">
              <w:rPr>
                <w:sz w:val="22"/>
                <w:szCs w:val="22"/>
              </w:rPr>
              <w:t>Исузу</w:t>
            </w:r>
            <w:proofErr w:type="spellEnd"/>
            <w:r w:rsidRPr="00F2484D">
              <w:rPr>
                <w:sz w:val="22"/>
                <w:szCs w:val="22"/>
              </w:rPr>
              <w:t xml:space="preserve"> форвард</w:t>
            </w:r>
          </w:p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Для перевозки груза</w:t>
            </w:r>
          </w:p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Поставка товара первой необходимости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  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3.5т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9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proofErr w:type="spellStart"/>
            <w:r w:rsidRPr="00F2484D">
              <w:rPr>
                <w:sz w:val="22"/>
                <w:szCs w:val="22"/>
              </w:rPr>
              <w:t>Макаровская</w:t>
            </w:r>
            <w:proofErr w:type="spellEnd"/>
            <w:r w:rsidRPr="00F2484D">
              <w:rPr>
                <w:sz w:val="22"/>
                <w:szCs w:val="22"/>
              </w:rPr>
              <w:t xml:space="preserve"> врачебная амбулатория</w:t>
            </w:r>
          </w:p>
        </w:tc>
        <w:tc>
          <w:tcPr>
            <w:tcW w:w="2112" w:type="dxa"/>
          </w:tcPr>
          <w:p w:rsidR="005053A3" w:rsidRPr="00F2484D" w:rsidRDefault="005053A3" w:rsidP="00DD65E4">
            <w:pPr>
              <w:spacing w:after="160" w:line="256" w:lineRule="auto"/>
            </w:pPr>
            <w:proofErr w:type="spellStart"/>
            <w:r>
              <w:rPr>
                <w:sz w:val="22"/>
                <w:szCs w:val="22"/>
              </w:rPr>
              <w:t>Россова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 </w:t>
            </w:r>
            <w:r w:rsidRPr="00F2484D">
              <w:rPr>
                <w:sz w:val="22"/>
                <w:szCs w:val="22"/>
              </w:rPr>
              <w:t>8(39568) 26-322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Скорая помощь</w:t>
            </w:r>
          </w:p>
        </w:tc>
        <w:tc>
          <w:tcPr>
            <w:tcW w:w="126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1  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 3.0т</w:t>
            </w: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 xml:space="preserve">     100%</w:t>
            </w:r>
          </w:p>
        </w:tc>
        <w:tc>
          <w:tcPr>
            <w:tcW w:w="825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Ч+2</w:t>
            </w:r>
          </w:p>
        </w:tc>
      </w:tr>
      <w:tr w:rsidR="005053A3" w:rsidRPr="00F2484D" w:rsidTr="00DD65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10"/>
        </w:trPr>
        <w:tc>
          <w:tcPr>
            <w:tcW w:w="718" w:type="dxa"/>
          </w:tcPr>
          <w:p w:rsidR="005053A3" w:rsidRPr="00F2484D" w:rsidRDefault="005053A3" w:rsidP="00DD65E4">
            <w:pPr>
              <w:spacing w:after="160" w:line="256" w:lineRule="auto"/>
            </w:pPr>
          </w:p>
        </w:tc>
        <w:tc>
          <w:tcPr>
            <w:tcW w:w="1484" w:type="dxa"/>
          </w:tcPr>
          <w:p w:rsidR="005053A3" w:rsidRPr="00F2484D" w:rsidRDefault="005053A3" w:rsidP="00DD65E4">
            <w:pPr>
              <w:spacing w:after="160" w:line="256" w:lineRule="auto"/>
            </w:pPr>
            <w:r w:rsidRPr="00F2484D">
              <w:rPr>
                <w:sz w:val="22"/>
                <w:szCs w:val="22"/>
              </w:rPr>
              <w:t>ИТОГО</w:t>
            </w:r>
          </w:p>
        </w:tc>
        <w:tc>
          <w:tcPr>
            <w:tcW w:w="2118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1800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1262" w:type="dxa"/>
          </w:tcPr>
          <w:p w:rsidR="005053A3" w:rsidRPr="00F2484D" w:rsidRDefault="005053A3" w:rsidP="00DD65E4">
            <w:pPr>
              <w:spacing w:after="160" w:line="256" w:lineRule="auto"/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144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</w:p>
        </w:tc>
        <w:tc>
          <w:tcPr>
            <w:tcW w:w="1260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</w:p>
        </w:tc>
        <w:tc>
          <w:tcPr>
            <w:tcW w:w="831" w:type="dxa"/>
            <w:gridSpan w:val="2"/>
          </w:tcPr>
          <w:p w:rsidR="005053A3" w:rsidRPr="00F2484D" w:rsidRDefault="005053A3" w:rsidP="00DD65E4">
            <w:pPr>
              <w:spacing w:after="160" w:line="256" w:lineRule="auto"/>
            </w:pPr>
          </w:p>
        </w:tc>
      </w:tr>
    </w:tbl>
    <w:p w:rsidR="005053A3" w:rsidRPr="00D43598" w:rsidRDefault="005053A3" w:rsidP="005053A3">
      <w:pPr>
        <w:rPr>
          <w:sz w:val="22"/>
          <w:szCs w:val="22"/>
        </w:rPr>
      </w:pPr>
    </w:p>
    <w:p w:rsidR="005053A3" w:rsidRDefault="005053A3" w:rsidP="005053A3"/>
    <w:p w:rsidR="005053A3" w:rsidRPr="00050B88" w:rsidRDefault="005053A3" w:rsidP="005053A3">
      <w:pPr>
        <w:rPr>
          <w:sz w:val="23"/>
          <w:szCs w:val="23"/>
        </w:rPr>
      </w:pPr>
    </w:p>
    <w:p w:rsidR="005053A3" w:rsidRPr="00050B88" w:rsidRDefault="005053A3" w:rsidP="005053A3">
      <w:pPr>
        <w:tabs>
          <w:tab w:val="left" w:pos="5520"/>
        </w:tabs>
        <w:jc w:val="both"/>
        <w:rPr>
          <w:sz w:val="23"/>
          <w:szCs w:val="23"/>
        </w:rPr>
      </w:pPr>
    </w:p>
    <w:p w:rsidR="005053A3" w:rsidRPr="00050B88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5053A3" w:rsidRDefault="005053A3" w:rsidP="005053A3">
      <w:pPr>
        <w:rPr>
          <w:sz w:val="23"/>
          <w:szCs w:val="23"/>
        </w:rPr>
      </w:pPr>
    </w:p>
    <w:p w:rsidR="007C5495" w:rsidRDefault="007C5495"/>
    <w:sectPr w:rsidR="007C5495" w:rsidSect="007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39"/>
    <w:multiLevelType w:val="hybridMultilevel"/>
    <w:tmpl w:val="12F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E3CFD"/>
    <w:multiLevelType w:val="hybridMultilevel"/>
    <w:tmpl w:val="8C307CE4"/>
    <w:lvl w:ilvl="0" w:tplc="EFBC9812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A3"/>
    <w:rsid w:val="00460D4F"/>
    <w:rsid w:val="005053A3"/>
    <w:rsid w:val="005D52D0"/>
    <w:rsid w:val="007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2019-02-25T05:38:00Z</cp:lastPrinted>
  <dcterms:created xsi:type="dcterms:W3CDTF">2019-02-25T03:16:00Z</dcterms:created>
  <dcterms:modified xsi:type="dcterms:W3CDTF">2019-02-25T05:38:00Z</dcterms:modified>
</cp:coreProperties>
</file>